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BD" w:rsidRPr="00A861A6" w:rsidRDefault="006A68BD" w:rsidP="00A861A6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bookmarkStart w:id="0" w:name="_GoBack"/>
      <w:bookmarkEnd w:id="0"/>
      <w:r w:rsidRPr="00A861A6">
        <w:rPr>
          <w:b/>
          <w:sz w:val="24"/>
          <w:szCs w:val="24"/>
        </w:rPr>
        <w:t>Stamoplysning</w:t>
      </w:r>
    </w:p>
    <w:p w:rsidR="00F16A7F" w:rsidRDefault="006A68BD">
      <w:pPr>
        <w:rPr>
          <w:b/>
          <w:i/>
        </w:rPr>
      </w:pPr>
      <w:r w:rsidRPr="006A68BD">
        <w:rPr>
          <w:b/>
          <w:i/>
        </w:rPr>
        <w:t>Projekttitel</w:t>
      </w:r>
    </w:p>
    <w:p w:rsidR="006A68BD" w:rsidRPr="006A68BD" w:rsidRDefault="005B42A6">
      <w:r>
        <w:t>Udarbejdelse af ”Kulturelt byggeprogram”</w:t>
      </w:r>
    </w:p>
    <w:p w:rsidR="005B42A6" w:rsidRDefault="006A68BD" w:rsidP="005B42A6">
      <w:pPr>
        <w:rPr>
          <w:b/>
          <w:i/>
        </w:rPr>
      </w:pPr>
      <w:r w:rsidRPr="006A68BD">
        <w:rPr>
          <w:b/>
          <w:i/>
        </w:rPr>
        <w:t>Kontaktperson</w:t>
      </w:r>
    </w:p>
    <w:p w:rsidR="005B42A6" w:rsidRDefault="005B42A6" w:rsidP="005B42A6">
      <w:pPr>
        <w:pStyle w:val="Ingenafstand"/>
      </w:pPr>
      <w:r>
        <w:t>Michael Tolstrup</w:t>
      </w:r>
    </w:p>
    <w:p w:rsidR="005B42A6" w:rsidRPr="005B42A6" w:rsidRDefault="005B42A6" w:rsidP="005B42A6">
      <w:pPr>
        <w:pStyle w:val="Ingenafstand"/>
        <w:rPr>
          <w:b/>
          <w:i/>
        </w:rPr>
      </w:pPr>
      <w:r>
        <w:t>Faglig koordinator</w:t>
      </w:r>
    </w:p>
    <w:p w:rsidR="005B42A6" w:rsidRDefault="005B42A6" w:rsidP="005B42A6">
      <w:pPr>
        <w:pStyle w:val="Ingenafstand"/>
      </w:pPr>
      <w:r>
        <w:t>Tlf.: 2114 8033</w:t>
      </w:r>
    </w:p>
    <w:p w:rsidR="005B42A6" w:rsidRDefault="000B4305" w:rsidP="005B42A6">
      <w:pPr>
        <w:pStyle w:val="Ingenafstand"/>
      </w:pPr>
      <w:hyperlink r:id="rId6" w:history="1">
        <w:r w:rsidR="005B42A6" w:rsidRPr="005C24CD">
          <w:rPr>
            <w:rStyle w:val="Hyperlink"/>
          </w:rPr>
          <w:t>mto@syddjurs.dk</w:t>
        </w:r>
      </w:hyperlink>
      <w:r w:rsidR="005B42A6">
        <w:t xml:space="preserve"> </w:t>
      </w:r>
    </w:p>
    <w:p w:rsidR="005B42A6" w:rsidRDefault="005B42A6">
      <w:pPr>
        <w:rPr>
          <w:b/>
          <w:sz w:val="24"/>
          <w:szCs w:val="24"/>
        </w:rPr>
      </w:pPr>
    </w:p>
    <w:p w:rsidR="006A68BD" w:rsidRPr="00A861A6" w:rsidRDefault="006A68BD" w:rsidP="00A861A6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A861A6">
        <w:rPr>
          <w:b/>
          <w:sz w:val="24"/>
          <w:szCs w:val="24"/>
        </w:rPr>
        <w:t>Ansøger</w:t>
      </w:r>
    </w:p>
    <w:p w:rsidR="006A68BD" w:rsidRPr="006A68BD" w:rsidRDefault="006A68BD">
      <w:pPr>
        <w:rPr>
          <w:b/>
          <w:i/>
        </w:rPr>
      </w:pPr>
      <w:r w:rsidRPr="006A68BD">
        <w:rPr>
          <w:b/>
          <w:i/>
        </w:rPr>
        <w:t>Ansøger</w:t>
      </w:r>
    </w:p>
    <w:p w:rsidR="005B42A6" w:rsidRDefault="005B42A6" w:rsidP="005B42A6">
      <w:pPr>
        <w:pStyle w:val="Ingenafstand"/>
      </w:pPr>
      <w:r>
        <w:t>Syddjurs Bibliotek</w:t>
      </w:r>
    </w:p>
    <w:p w:rsidR="005B42A6" w:rsidRDefault="005B42A6" w:rsidP="005B42A6">
      <w:pPr>
        <w:pStyle w:val="Ingenafstand"/>
      </w:pPr>
      <w:r>
        <w:t>Lundbergsvej 2</w:t>
      </w:r>
    </w:p>
    <w:p w:rsidR="005B42A6" w:rsidRDefault="005B42A6" w:rsidP="005B42A6">
      <w:pPr>
        <w:pStyle w:val="Ingenafstand"/>
      </w:pPr>
      <w:r>
        <w:t>8400 Ebeltoft</w:t>
      </w:r>
    </w:p>
    <w:p w:rsidR="005B42A6" w:rsidRDefault="00350669" w:rsidP="005B42A6">
      <w:pPr>
        <w:pStyle w:val="Ingenafstand"/>
      </w:pPr>
      <w:r>
        <w:t>Souschef</w:t>
      </w:r>
      <w:r w:rsidR="005B42A6">
        <w:t xml:space="preserve"> Inge Birkeholm</w:t>
      </w:r>
    </w:p>
    <w:p w:rsidR="005B42A6" w:rsidRPr="005B42A6" w:rsidRDefault="000B4305" w:rsidP="005B42A6">
      <w:pPr>
        <w:pStyle w:val="Ingenafstand"/>
      </w:pPr>
      <w:hyperlink r:id="rId7" w:history="1">
        <w:r w:rsidR="005B42A6" w:rsidRPr="005C24CD">
          <w:rPr>
            <w:rStyle w:val="Hyperlink"/>
          </w:rPr>
          <w:t>ibi@syddjurs.dk</w:t>
        </w:r>
      </w:hyperlink>
      <w:r w:rsidR="005B42A6">
        <w:t xml:space="preserve"> </w:t>
      </w:r>
    </w:p>
    <w:p w:rsidR="005B42A6" w:rsidRDefault="005B42A6">
      <w:pPr>
        <w:rPr>
          <w:b/>
          <w:i/>
        </w:rPr>
      </w:pPr>
    </w:p>
    <w:p w:rsidR="006A68BD" w:rsidRPr="006A68BD" w:rsidRDefault="006A68BD">
      <w:pPr>
        <w:rPr>
          <w:b/>
          <w:i/>
        </w:rPr>
      </w:pPr>
      <w:r w:rsidRPr="006A68BD">
        <w:rPr>
          <w:b/>
          <w:i/>
        </w:rPr>
        <w:t>Økonomisk ansvarlig</w:t>
      </w:r>
    </w:p>
    <w:p w:rsidR="005B42A6" w:rsidRPr="002A5486" w:rsidRDefault="002A5486" w:rsidP="005B42A6">
      <w:pPr>
        <w:pStyle w:val="Ingenafstand"/>
      </w:pPr>
      <w:r w:rsidRPr="002A5486">
        <w:t>Michael Tolstrup</w:t>
      </w:r>
    </w:p>
    <w:p w:rsidR="002A5486" w:rsidRPr="002A5486" w:rsidRDefault="002A5486" w:rsidP="005B42A6">
      <w:pPr>
        <w:pStyle w:val="Ingenafstand"/>
      </w:pPr>
      <w:r w:rsidRPr="002A5486">
        <w:t>Faglig koordinator</w:t>
      </w:r>
    </w:p>
    <w:p w:rsidR="002A5486" w:rsidRPr="002A5486" w:rsidRDefault="002A5486" w:rsidP="005B42A6">
      <w:pPr>
        <w:pStyle w:val="Ingenafstand"/>
      </w:pPr>
      <w:r w:rsidRPr="002A5486">
        <w:t>Syddjurs Kommune</w:t>
      </w:r>
    </w:p>
    <w:p w:rsidR="002A5486" w:rsidRPr="002A5486" w:rsidRDefault="000B4305" w:rsidP="005B42A6">
      <w:pPr>
        <w:pStyle w:val="Ingenafstand"/>
      </w:pPr>
      <w:hyperlink r:id="rId8" w:history="1">
        <w:r w:rsidR="002A5486" w:rsidRPr="00410E20">
          <w:rPr>
            <w:rStyle w:val="Hyperlink"/>
          </w:rPr>
          <w:t>mto@syddjurs.dk</w:t>
        </w:r>
      </w:hyperlink>
      <w:r w:rsidR="002A5486">
        <w:t xml:space="preserve"> </w:t>
      </w:r>
    </w:p>
    <w:p w:rsidR="002A5486" w:rsidRPr="002A5486" w:rsidRDefault="002A5486" w:rsidP="005B42A6">
      <w:pPr>
        <w:pStyle w:val="Ingenafstand"/>
      </w:pPr>
      <w:r w:rsidRPr="002A5486">
        <w:t>Tlf.: 21 14 80 33</w:t>
      </w:r>
    </w:p>
    <w:p w:rsidR="005B42A6" w:rsidRDefault="005B42A6"/>
    <w:p w:rsidR="006A68BD" w:rsidRPr="00A861A6" w:rsidRDefault="00B07E27" w:rsidP="00A861A6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Slut</w:t>
      </w:r>
      <w:r w:rsidR="006A68BD" w:rsidRPr="00A861A6">
        <w:rPr>
          <w:b/>
          <w:sz w:val="24"/>
          <w:szCs w:val="24"/>
        </w:rPr>
        <w:t>rapport</w:t>
      </w:r>
    </w:p>
    <w:p w:rsidR="006A68BD" w:rsidRPr="006A68BD" w:rsidRDefault="006A68BD">
      <w:pPr>
        <w:rPr>
          <w:b/>
          <w:i/>
        </w:rPr>
      </w:pPr>
      <w:r w:rsidRPr="006A68BD">
        <w:rPr>
          <w:b/>
          <w:i/>
        </w:rPr>
        <w:t>Projektstatus (max. 1000 tegn)</w:t>
      </w:r>
    </w:p>
    <w:p w:rsidR="0054036D" w:rsidRDefault="005B42A6" w:rsidP="005B42A6">
      <w:r w:rsidRPr="00BB5F30">
        <w:t xml:space="preserve">Projektet </w:t>
      </w:r>
      <w:r w:rsidR="00B07E27">
        <w:t>er realiseret fuldt</w:t>
      </w:r>
      <w:r w:rsidRPr="00BB5F30">
        <w:t xml:space="preserve"> i overensstemmelse med projektbeskrivelsen i ansøgningen af </w:t>
      </w:r>
      <w:r>
        <w:t>1. november 2013</w:t>
      </w:r>
      <w:r w:rsidRPr="00BB5F30">
        <w:t xml:space="preserve">. </w:t>
      </w:r>
      <w:r>
        <w:t xml:space="preserve">Således har der været gennemført inddragende processer/workshops med medarbejderne på tværs af de to institutioner Syddjurs </w:t>
      </w:r>
      <w:r w:rsidR="00B07E27">
        <w:t xml:space="preserve">og Museum Østjylland, ligesom der også er gennemført inddragelsesprocesser med de kommende brugere af det integrerede bibliotek/museum i form af et bredt udsnit af Ebeltofts borgere. </w:t>
      </w:r>
    </w:p>
    <w:p w:rsidR="00394DB2" w:rsidRPr="0054036D" w:rsidRDefault="0054036D" w:rsidP="0054036D">
      <w:r>
        <w:t>Endvidere er der gennemført en inspirationsstudietur med henblik på at indhente den nyeste viden indenfor integrerede samarbejder mellem kulturinstitutioner som biblioteker og museer på den ene side</w:t>
      </w:r>
      <w:r w:rsidR="005B42A6">
        <w:t xml:space="preserve"> </w:t>
      </w:r>
      <w:r>
        <w:t>og erhverv og øvrige kulturfunktioner på den anden side. Dette særligt med henblik på at belyse bibliotekernes transformation fra ”samling til service” og bibliotekernes nye, udvidede</w:t>
      </w:r>
      <w:r w:rsidR="002A5486">
        <w:t xml:space="preserve"> funktion i lokalsamfundet som </w:t>
      </w:r>
      <w:r>
        <w:t>m</w:t>
      </w:r>
      <w:r w:rsidR="006460B0" w:rsidRPr="0054036D">
        <w:t>øde-, oplevelses- og læringssted</w:t>
      </w:r>
      <w:r>
        <w:t>.</w:t>
      </w:r>
      <w:r w:rsidR="006460B0" w:rsidRPr="0054036D">
        <w:t xml:space="preserve"> </w:t>
      </w:r>
    </w:p>
    <w:p w:rsidR="005B42A6" w:rsidRDefault="005B42A6" w:rsidP="005B42A6">
      <w:r>
        <w:t>Processer</w:t>
      </w:r>
      <w:r w:rsidR="0054036D">
        <w:t>,</w:t>
      </w:r>
      <w:r>
        <w:t xml:space="preserve"> der betyder, at der i dag er tale om et positivt og velkonsolideret samarbejde mellem </w:t>
      </w:r>
      <w:r w:rsidR="0054036D">
        <w:t xml:space="preserve">medarbejderne fra de to institutioner – dette i et omfang, hvor institutionernes medarbejdere sammen primo juni måned er medarrangører af en </w:t>
      </w:r>
      <w:proofErr w:type="spellStart"/>
      <w:r w:rsidR="0054036D">
        <w:t>tre-dages</w:t>
      </w:r>
      <w:proofErr w:type="spellEnd"/>
      <w:r w:rsidR="0054036D">
        <w:t xml:space="preserve"> kulturfestival i Ebeltoft, der præsenterer det nye projekt.</w:t>
      </w:r>
      <w:r>
        <w:t xml:space="preserve"> Vi er således overbeviste om, at vi jf. ansøgningen er på vej til at etablere et ikke tidligere set partnerskab mellem to store kulturbærende institutioner. </w:t>
      </w:r>
    </w:p>
    <w:p w:rsidR="005B42A6" w:rsidRDefault="005B42A6" w:rsidP="005B42A6">
      <w:r>
        <w:lastRenderedPageBreak/>
        <w:t xml:space="preserve">Ligeledes er der også allerede nu tale om et særdeles velfungerende samarbejde med ”Den Ny Maltfabrik”, som de to institutioner (bibliotek og museum) skal indgå som en integreret del af. </w:t>
      </w:r>
    </w:p>
    <w:p w:rsidR="00B07E27" w:rsidRPr="006460B0" w:rsidRDefault="00B07E27" w:rsidP="005B42A6">
      <w:pPr>
        <w:rPr>
          <w:color w:val="FF0000"/>
        </w:rPr>
      </w:pPr>
      <w:r>
        <w:t xml:space="preserve">Sidst men ikke mindst er der udarbejdet et ”Kulturelt byggeprogram”, der nu danner værdigrundlag for såvel det fysiske byggeprogram, såvel som den pågående organisationsopbygning. </w:t>
      </w:r>
      <w:r w:rsidR="00F421B3">
        <w:t>Udarbejdelsen af ”</w:t>
      </w:r>
      <w:r>
        <w:t>Det kulturelle</w:t>
      </w:r>
      <w:r w:rsidR="00F421B3">
        <w:t xml:space="preserve"> byggeprogram” har </w:t>
      </w:r>
      <w:r w:rsidR="002A5486">
        <w:t xml:space="preserve">– jf. ansøgningen - </w:t>
      </w:r>
      <w:r w:rsidR="00F421B3">
        <w:t>været det samlede mål for projektet og indeholder værdier og principper for det kommende samarbejde, indretning og formidling og danner som sådan platfo</w:t>
      </w:r>
      <w:r w:rsidR="002A5486">
        <w:t>rm for det fysiske byggeprogram.</w:t>
      </w:r>
    </w:p>
    <w:p w:rsidR="006A68BD" w:rsidRPr="006A68BD" w:rsidRDefault="006A68BD">
      <w:pPr>
        <w:rPr>
          <w:b/>
          <w:i/>
        </w:rPr>
      </w:pPr>
      <w:r w:rsidRPr="006A68BD">
        <w:rPr>
          <w:b/>
          <w:i/>
        </w:rPr>
        <w:t>Projektrapport (max. 2000 tegn)</w:t>
      </w:r>
    </w:p>
    <w:p w:rsidR="007008A9" w:rsidRDefault="0096729D">
      <w:r>
        <w:t xml:space="preserve">Omdrejningspunktet for det samlede projekt </w:t>
      </w:r>
      <w:r w:rsidR="0054178C">
        <w:t>har været</w:t>
      </w:r>
      <w:r>
        <w:t xml:space="preserve"> fort</w:t>
      </w:r>
      <w:r w:rsidR="0054178C">
        <w:t xml:space="preserve">løbende afholdelse af workshops, </w:t>
      </w:r>
      <w:r>
        <w:t>seminarer</w:t>
      </w:r>
      <w:r w:rsidR="0054178C">
        <w:t xml:space="preserve"> og studietur</w:t>
      </w:r>
      <w:r w:rsidR="007226D3">
        <w:t xml:space="preserve"> for ledere og medarbejdere ved Museum Østjylland og Syddjurs Bibliotek</w:t>
      </w:r>
      <w:r>
        <w:t xml:space="preserve">, </w:t>
      </w:r>
      <w:r w:rsidR="007226D3">
        <w:t>hvilket</w:t>
      </w:r>
      <w:r>
        <w:t xml:space="preserve"> </w:t>
      </w:r>
      <w:r w:rsidR="0054178C">
        <w:t>har</w:t>
      </w:r>
      <w:r>
        <w:t xml:space="preserve"> sikre</w:t>
      </w:r>
      <w:r w:rsidR="0054178C">
        <w:t>t</w:t>
      </w:r>
      <w:r>
        <w:t xml:space="preserve"> en succesfuld </w:t>
      </w:r>
      <w:r w:rsidR="0054178C">
        <w:t xml:space="preserve">indledende </w:t>
      </w:r>
      <w:proofErr w:type="spellStart"/>
      <w:r>
        <w:t>samintegration</w:t>
      </w:r>
      <w:proofErr w:type="spellEnd"/>
      <w:r>
        <w:t xml:space="preserve"> af institutionerne</w:t>
      </w:r>
      <w:r w:rsidR="007226D3">
        <w:t xml:space="preserve"> ved udvikling af fælles værtsskab, fælles kompetenceudvikling og udvikling af nye relationer. </w:t>
      </w:r>
    </w:p>
    <w:p w:rsidR="005B42A6" w:rsidRDefault="0054178C">
      <w:r>
        <w:t>P</w:t>
      </w:r>
      <w:r w:rsidR="007008A9">
        <w:t xml:space="preserve">rojektet har </w:t>
      </w:r>
      <w:r>
        <w:t xml:space="preserve">således </w:t>
      </w:r>
      <w:r w:rsidR="007008A9">
        <w:t>været særdeles vellykket, og medarbejderne har ønsket at</w:t>
      </w:r>
      <w:r w:rsidR="000F1341">
        <w:t xml:space="preserve"> gå</w:t>
      </w:r>
      <w:r w:rsidR="007008A9">
        <w:t xml:space="preserve"> videre med samarbejdet. Dette blandt andet med henblik på afholdelse af en række arrangementer for de kommende brugere af fællesinstitutionen allerede fra sommeren 2015 </w:t>
      </w:r>
      <w:r w:rsidR="000F1341">
        <w:t xml:space="preserve">- </w:t>
      </w:r>
      <w:r w:rsidR="007008A9">
        <w:t>to år før den planlagte åbning af det nybyggede biblioteks-/museumshus.</w:t>
      </w:r>
    </w:p>
    <w:p w:rsidR="007008A9" w:rsidRDefault="007008A9">
      <w:r>
        <w:t>På baggrund</w:t>
      </w:r>
      <w:r w:rsidR="000F1341">
        <w:t xml:space="preserve"> af ovenstående</w:t>
      </w:r>
      <w:r>
        <w:t xml:space="preserve"> er der – jf. projektplanen – udarbejdet et første udkast til det ”Kulturelle byggeprogram”. Dette program </w:t>
      </w:r>
      <w:r w:rsidR="0054178C">
        <w:t>er præsenteret</w:t>
      </w:r>
      <w:r>
        <w:t xml:space="preserve"> for ledere og politisk udvalg februar måned.</w:t>
      </w:r>
    </w:p>
    <w:p w:rsidR="007008A9" w:rsidRPr="0096729D" w:rsidRDefault="007008A9">
      <w:r>
        <w:t xml:space="preserve">I forbindelse med ansættelsen af en bygherrerådgiver foråret 2015 (jf. nedenfor), </w:t>
      </w:r>
      <w:r w:rsidR="0054178C">
        <w:t>er</w:t>
      </w:r>
      <w:r>
        <w:t xml:space="preserve"> der endvidere afholdt 1-2 yderligere workshops med deltagelse af bygherrerådgiveren</w:t>
      </w:r>
      <w:r w:rsidR="003B5802">
        <w:t>,</w:t>
      </w:r>
      <w:r w:rsidR="0054178C" w:rsidRPr="006460B0">
        <w:rPr>
          <w:color w:val="FF0000"/>
        </w:rPr>
        <w:t xml:space="preserve"> </w:t>
      </w:r>
      <w:r w:rsidR="0054178C">
        <w:t xml:space="preserve">således at der nu er sikret </w:t>
      </w:r>
      <w:r>
        <w:t xml:space="preserve">en god ’afleveringsforretning’ til </w:t>
      </w:r>
      <w:r w:rsidR="0054178C">
        <w:t>det videre forløb, hvor udarbejdelsen af et fysisk byggeprogram nu er i fuld gang</w:t>
      </w:r>
      <w:r>
        <w:t>.</w:t>
      </w:r>
    </w:p>
    <w:p w:rsidR="006A68BD" w:rsidRDefault="006A68BD">
      <w:pPr>
        <w:rPr>
          <w:b/>
          <w:i/>
        </w:rPr>
      </w:pPr>
      <w:r w:rsidRPr="006A68BD">
        <w:rPr>
          <w:b/>
          <w:i/>
        </w:rPr>
        <w:t>Afvigelser i forhold til projektplan</w:t>
      </w:r>
    </w:p>
    <w:p w:rsidR="00A861A6" w:rsidRPr="00A861A6" w:rsidRDefault="00A861A6">
      <w:r>
        <w:t>Der er ingen afvigelser i forhold til indholdet i projektplanen. Der er alene tale om afvigelser i tidsplanen, hvor der er ansøgt om og bevilliget projektforlængelse, jf. nedenfor.</w:t>
      </w:r>
    </w:p>
    <w:p w:rsidR="006A68BD" w:rsidRPr="006A68BD" w:rsidRDefault="006A68BD">
      <w:pPr>
        <w:rPr>
          <w:b/>
          <w:i/>
        </w:rPr>
      </w:pPr>
      <w:r w:rsidRPr="006A68BD">
        <w:rPr>
          <w:b/>
          <w:i/>
        </w:rPr>
        <w:t>Overholder projektet tidsplanen</w:t>
      </w:r>
    </w:p>
    <w:p w:rsidR="00250563" w:rsidRDefault="00250563" w:rsidP="00250563">
      <w:r>
        <w:t>For at kunne afslutte projektet med den endelige udarbejdelse af det Kulturelle byggeprogram (jf</w:t>
      </w:r>
      <w:r w:rsidR="00A861A6">
        <w:t xml:space="preserve">. ansøgningsmaterialet), </w:t>
      </w:r>
      <w:r w:rsidR="0054178C">
        <w:t>blev det</w:t>
      </w:r>
      <w:r w:rsidR="00A861A6">
        <w:t xml:space="preserve"> </w:t>
      </w:r>
      <w:r w:rsidR="0096729D">
        <w:t>vurderet afgørende</w:t>
      </w:r>
      <w:r w:rsidR="00A861A6">
        <w:t xml:space="preserve"> at </w:t>
      </w:r>
      <w:r>
        <w:t xml:space="preserve">afvente ansættelsen </w:t>
      </w:r>
      <w:r w:rsidR="0054178C">
        <w:t>af den bygherrerådgiver, der sku</w:t>
      </w:r>
      <w:r>
        <w:t>l</w:t>
      </w:r>
      <w:r w:rsidR="0054178C">
        <w:t>le</w:t>
      </w:r>
      <w:r>
        <w:t xml:space="preserve"> forestå byggeriet af det nye biblioteks-/museumshus samt restaureringen af den gamle maltfabrik, der skal rumme erhvervs- og øvrige kulturfunktioner. Ansættelsen af denne bygherrerådgiver </w:t>
      </w:r>
      <w:r w:rsidR="0054178C">
        <w:t>er sket</w:t>
      </w:r>
      <w:r>
        <w:t xml:space="preserve"> i et fællesskab mellem Syddjurs Kommune og bestyrelsen for Den Erhvervsdrivende fond Den ny </w:t>
      </w:r>
      <w:r w:rsidR="0054178C">
        <w:t xml:space="preserve">Maltfabrik </w:t>
      </w:r>
      <w:r>
        <w:t xml:space="preserve">og er ikke en del af nærværende projekt. </w:t>
      </w:r>
    </w:p>
    <w:p w:rsidR="006A68BD" w:rsidRDefault="00250563" w:rsidP="00250563">
      <w:r>
        <w:t xml:space="preserve">Det har dog fra begyndelsen været centralt for nærværende projekt, at </w:t>
      </w:r>
      <w:r w:rsidR="0054178C">
        <w:t>projektets</w:t>
      </w:r>
      <w:r>
        <w:t xml:space="preserve"> sidste </w:t>
      </w:r>
      <w:r w:rsidR="0054178C">
        <w:t>aktiviteter skete</w:t>
      </w:r>
      <w:r>
        <w:t xml:space="preserve"> med deltagelse af bygherrerådgiveren, der </w:t>
      </w:r>
      <w:r w:rsidR="0054178C">
        <w:t>har</w:t>
      </w:r>
      <w:r>
        <w:t xml:space="preserve"> som en af sine væsentligste opgaver at indarbejde det ”Kulturelle byggeprogram” i det efterfølgende fysiske rum- og byggeprogram. For at sikre den bedst mulige kontinuitet og efterfølgende integrering </w:t>
      </w:r>
      <w:r w:rsidR="0054178C">
        <w:t>af bibliotek og museum betragtede</w:t>
      </w:r>
      <w:r>
        <w:t xml:space="preserve"> vi det således som helt essentielt, at bygherrerådgiveren er en del af de afsluttende faser.</w:t>
      </w:r>
    </w:p>
    <w:p w:rsidR="00250563" w:rsidRDefault="00250563" w:rsidP="00250563">
      <w:r>
        <w:t xml:space="preserve">Der </w:t>
      </w:r>
      <w:r w:rsidR="0054178C">
        <w:t>blev</w:t>
      </w:r>
      <w:r>
        <w:t xml:space="preserve"> derfor søgt om projektforlængelse til 10. april 2015, hvilket </w:t>
      </w:r>
      <w:r w:rsidR="0054178C">
        <w:t>blev</w:t>
      </w:r>
      <w:r>
        <w:t xml:space="preserve"> bevilliget af Kulturstyrelsen i skrivelse af 17. december 2014.</w:t>
      </w:r>
    </w:p>
    <w:p w:rsidR="006A68BD" w:rsidRPr="00A861A6" w:rsidRDefault="006A68BD" w:rsidP="00A861A6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A861A6">
        <w:rPr>
          <w:b/>
          <w:sz w:val="24"/>
          <w:szCs w:val="24"/>
        </w:rPr>
        <w:t>Generelt</w:t>
      </w:r>
    </w:p>
    <w:p w:rsidR="006A68BD" w:rsidRPr="006A68BD" w:rsidRDefault="008D222A">
      <w:r>
        <w:t>Ingen bemærkninger</w:t>
      </w:r>
    </w:p>
    <w:sectPr w:rsidR="006A68BD" w:rsidRPr="006A68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27E69"/>
    <w:multiLevelType w:val="hybridMultilevel"/>
    <w:tmpl w:val="E6DAC7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404F6"/>
    <w:multiLevelType w:val="hybridMultilevel"/>
    <w:tmpl w:val="11AAF44A"/>
    <w:lvl w:ilvl="0" w:tplc="4CB8A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76D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E1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26D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0A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86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66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622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58C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98D6976"/>
    <w:multiLevelType w:val="hybridMultilevel"/>
    <w:tmpl w:val="5316D020"/>
    <w:lvl w:ilvl="0" w:tplc="17C09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3A9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229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7AC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F45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7E5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8D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E7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E86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10648D85-F5DB-4979-84D2-5F1656759E9A}"/>
  </w:docVars>
  <w:rsids>
    <w:rsidRoot w:val="006A68BD"/>
    <w:rsid w:val="00007E05"/>
    <w:rsid w:val="00084A2F"/>
    <w:rsid w:val="000B3695"/>
    <w:rsid w:val="000B4305"/>
    <w:rsid w:val="000B4532"/>
    <w:rsid w:val="000F1341"/>
    <w:rsid w:val="001238AF"/>
    <w:rsid w:val="001369E2"/>
    <w:rsid w:val="001B5CD6"/>
    <w:rsid w:val="001D2EE5"/>
    <w:rsid w:val="001F041C"/>
    <w:rsid w:val="00250563"/>
    <w:rsid w:val="002A5486"/>
    <w:rsid w:val="002F270B"/>
    <w:rsid w:val="003232E1"/>
    <w:rsid w:val="00350669"/>
    <w:rsid w:val="00394DB2"/>
    <w:rsid w:val="003B01E4"/>
    <w:rsid w:val="003B5802"/>
    <w:rsid w:val="003C6A67"/>
    <w:rsid w:val="003D7ACB"/>
    <w:rsid w:val="003E2B82"/>
    <w:rsid w:val="003F15CB"/>
    <w:rsid w:val="004F5C82"/>
    <w:rsid w:val="004F743E"/>
    <w:rsid w:val="005032F2"/>
    <w:rsid w:val="0053435C"/>
    <w:rsid w:val="0054036D"/>
    <w:rsid w:val="0054178C"/>
    <w:rsid w:val="005976A8"/>
    <w:rsid w:val="005A20A3"/>
    <w:rsid w:val="005B42A6"/>
    <w:rsid w:val="006460B0"/>
    <w:rsid w:val="00687E67"/>
    <w:rsid w:val="006A68BD"/>
    <w:rsid w:val="006B567B"/>
    <w:rsid w:val="006D2AEE"/>
    <w:rsid w:val="006D5816"/>
    <w:rsid w:val="007008A9"/>
    <w:rsid w:val="00714320"/>
    <w:rsid w:val="007226D3"/>
    <w:rsid w:val="00764FA3"/>
    <w:rsid w:val="0078164C"/>
    <w:rsid w:val="00782A71"/>
    <w:rsid w:val="008440C0"/>
    <w:rsid w:val="008D222A"/>
    <w:rsid w:val="008E4D19"/>
    <w:rsid w:val="0091192F"/>
    <w:rsid w:val="0096134E"/>
    <w:rsid w:val="0096729D"/>
    <w:rsid w:val="00A47C01"/>
    <w:rsid w:val="00A7331C"/>
    <w:rsid w:val="00A861A6"/>
    <w:rsid w:val="00AF256C"/>
    <w:rsid w:val="00B07E27"/>
    <w:rsid w:val="00B14FB9"/>
    <w:rsid w:val="00B37E11"/>
    <w:rsid w:val="00B513AA"/>
    <w:rsid w:val="00BE63C0"/>
    <w:rsid w:val="00C7413E"/>
    <w:rsid w:val="00C84015"/>
    <w:rsid w:val="00CF130B"/>
    <w:rsid w:val="00E363F0"/>
    <w:rsid w:val="00E4069C"/>
    <w:rsid w:val="00F421B3"/>
    <w:rsid w:val="00FD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B42A6"/>
    <w:rPr>
      <w:color w:val="0000FF" w:themeColor="hyperlink"/>
      <w:u w:val="single"/>
    </w:rPr>
  </w:style>
  <w:style w:type="paragraph" w:styleId="Ingenafstand">
    <w:name w:val="No Spacing"/>
    <w:uiPriority w:val="1"/>
    <w:qFormat/>
    <w:rsid w:val="005B42A6"/>
    <w:pPr>
      <w:spacing w:after="0" w:line="240" w:lineRule="auto"/>
    </w:pPr>
    <w:rPr>
      <w:rFonts w:ascii="Arial" w:hAnsi="Arial" w:cs="Arial"/>
      <w:sz w:val="20"/>
    </w:rPr>
  </w:style>
  <w:style w:type="paragraph" w:styleId="Listeafsnit">
    <w:name w:val="List Paragraph"/>
    <w:basedOn w:val="Normal"/>
    <w:uiPriority w:val="34"/>
    <w:qFormat/>
    <w:rsid w:val="00A86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B42A6"/>
    <w:rPr>
      <w:color w:val="0000FF" w:themeColor="hyperlink"/>
      <w:u w:val="single"/>
    </w:rPr>
  </w:style>
  <w:style w:type="paragraph" w:styleId="Ingenafstand">
    <w:name w:val="No Spacing"/>
    <w:uiPriority w:val="1"/>
    <w:qFormat/>
    <w:rsid w:val="005B42A6"/>
    <w:pPr>
      <w:spacing w:after="0" w:line="240" w:lineRule="auto"/>
    </w:pPr>
    <w:rPr>
      <w:rFonts w:ascii="Arial" w:hAnsi="Arial" w:cs="Arial"/>
      <w:sz w:val="20"/>
    </w:rPr>
  </w:style>
  <w:style w:type="paragraph" w:styleId="Listeafsnit">
    <w:name w:val="List Paragraph"/>
    <w:basedOn w:val="Normal"/>
    <w:uiPriority w:val="34"/>
    <w:qFormat/>
    <w:rsid w:val="00A86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6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79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7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o@syddjurs.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bi@syddjurs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to@syddjurs.d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4428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Syddjurs Kommune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Tolstrup</dc:creator>
  <cp:lastModifiedBy>Sussi Lund Gadmar</cp:lastModifiedBy>
  <cp:revision>2</cp:revision>
  <dcterms:created xsi:type="dcterms:W3CDTF">2015-08-04T12:52:00Z</dcterms:created>
  <dcterms:modified xsi:type="dcterms:W3CDTF">2015-08-04T12:52:00Z</dcterms:modified>
</cp:coreProperties>
</file>